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0C1C1" w14:textId="7FF87773" w:rsidR="0067168A" w:rsidRPr="0085631B" w:rsidRDefault="0067168A" w:rsidP="0067168A">
      <w:pPr>
        <w:pStyle w:val="Encabezado"/>
        <w:jc w:val="both"/>
        <w:rPr>
          <w:rFonts w:ascii="Arial" w:hAnsi="Arial" w:cs="Arial"/>
          <w:sz w:val="22"/>
          <w:szCs w:val="22"/>
        </w:rPr>
      </w:pPr>
      <w:r w:rsidRPr="0085631B">
        <w:rPr>
          <w:rFonts w:ascii="Arial" w:hAnsi="Arial" w:cs="Arial"/>
          <w:sz w:val="22"/>
          <w:szCs w:val="22"/>
        </w:rPr>
        <w:t>Código TRD:</w:t>
      </w:r>
      <w:r w:rsidRPr="0085631B">
        <w:rPr>
          <w:rFonts w:ascii="Arial" w:hAnsi="Arial" w:cs="Arial"/>
          <w:b/>
          <w:sz w:val="22"/>
          <w:szCs w:val="22"/>
        </w:rPr>
        <w:t xml:space="preserve"> </w:t>
      </w:r>
      <w:r w:rsidRPr="0085631B">
        <w:rPr>
          <w:rFonts w:ascii="Arial" w:hAnsi="Arial" w:cs="Arial"/>
          <w:b/>
          <w:color w:val="ED0000"/>
          <w:sz w:val="22"/>
          <w:szCs w:val="22"/>
        </w:rPr>
        <w:t>Código de Dependencia. Código de serie</w:t>
      </w:r>
    </w:p>
    <w:p w14:paraId="2015AC2F" w14:textId="77777777" w:rsidR="0067168A" w:rsidRPr="0085631B" w:rsidRDefault="0067168A" w:rsidP="0067168A">
      <w:pPr>
        <w:jc w:val="both"/>
        <w:rPr>
          <w:rFonts w:ascii="Arial" w:hAnsi="Arial" w:cs="Arial"/>
          <w:sz w:val="22"/>
          <w:szCs w:val="22"/>
        </w:rPr>
      </w:pPr>
    </w:p>
    <w:p w14:paraId="7A7B3AD9" w14:textId="77777777" w:rsidR="0067168A" w:rsidRPr="0085631B" w:rsidRDefault="0067168A" w:rsidP="0067168A">
      <w:pPr>
        <w:jc w:val="both"/>
        <w:rPr>
          <w:rFonts w:ascii="Arial" w:hAnsi="Arial" w:cs="Arial"/>
          <w:sz w:val="22"/>
          <w:szCs w:val="22"/>
        </w:rPr>
      </w:pPr>
    </w:p>
    <w:p w14:paraId="766548E9" w14:textId="77777777" w:rsidR="00C55BFC" w:rsidRPr="0085631B" w:rsidRDefault="00C55BFC" w:rsidP="0067168A">
      <w:pPr>
        <w:jc w:val="both"/>
        <w:rPr>
          <w:rFonts w:ascii="Arial" w:hAnsi="Arial" w:cs="Arial"/>
          <w:sz w:val="22"/>
          <w:szCs w:val="22"/>
        </w:rPr>
      </w:pPr>
    </w:p>
    <w:p w14:paraId="648D8460" w14:textId="06395A01" w:rsidR="0067168A" w:rsidRPr="0085631B" w:rsidRDefault="007E0959" w:rsidP="0067168A">
      <w:pPr>
        <w:jc w:val="both"/>
        <w:rPr>
          <w:rFonts w:ascii="Arial" w:hAnsi="Arial" w:cs="Arial"/>
          <w:sz w:val="22"/>
          <w:szCs w:val="22"/>
        </w:rPr>
      </w:pPr>
      <w:r w:rsidRPr="0085631B">
        <w:rPr>
          <w:rFonts w:ascii="Arial" w:hAnsi="Arial" w:cs="Arial"/>
          <w:sz w:val="22"/>
          <w:szCs w:val="22"/>
        </w:rPr>
        <w:t xml:space="preserve">Bogotá, febrero </w:t>
      </w:r>
      <w:r w:rsidR="00247735" w:rsidRPr="0085631B">
        <w:rPr>
          <w:rFonts w:ascii="Arial" w:hAnsi="Arial" w:cs="Arial"/>
          <w:sz w:val="22"/>
          <w:szCs w:val="22"/>
        </w:rPr>
        <w:t>17</w:t>
      </w:r>
      <w:r w:rsidRPr="0085631B">
        <w:rPr>
          <w:rFonts w:ascii="Arial" w:hAnsi="Arial" w:cs="Arial"/>
          <w:sz w:val="22"/>
          <w:szCs w:val="22"/>
        </w:rPr>
        <w:t xml:space="preserve"> de 2026</w:t>
      </w:r>
      <w:r w:rsidR="00C54AD8" w:rsidRPr="0085631B">
        <w:rPr>
          <w:rFonts w:ascii="Arial" w:hAnsi="Arial" w:cs="Arial"/>
          <w:sz w:val="22"/>
          <w:szCs w:val="22"/>
        </w:rPr>
        <w:t xml:space="preserve"> </w:t>
      </w:r>
    </w:p>
    <w:p w14:paraId="241C464C" w14:textId="7E72AF56" w:rsidR="0067168A" w:rsidRPr="0085631B" w:rsidRDefault="0022456E" w:rsidP="0022456E">
      <w:pPr>
        <w:tabs>
          <w:tab w:val="left" w:pos="8085"/>
        </w:tabs>
        <w:jc w:val="both"/>
        <w:rPr>
          <w:rFonts w:ascii="Arial" w:hAnsi="Arial" w:cs="Arial"/>
          <w:sz w:val="22"/>
          <w:szCs w:val="22"/>
        </w:rPr>
      </w:pPr>
      <w:r w:rsidRPr="0085631B">
        <w:rPr>
          <w:rFonts w:ascii="Arial" w:hAnsi="Arial" w:cs="Arial"/>
          <w:sz w:val="22"/>
          <w:szCs w:val="22"/>
        </w:rPr>
        <w:tab/>
      </w:r>
    </w:p>
    <w:p w14:paraId="6BC188E7" w14:textId="77777777" w:rsidR="0067168A" w:rsidRPr="0085631B" w:rsidRDefault="0067168A" w:rsidP="0067168A">
      <w:pPr>
        <w:jc w:val="both"/>
        <w:rPr>
          <w:rFonts w:ascii="Arial" w:hAnsi="Arial" w:cs="Arial"/>
          <w:sz w:val="22"/>
          <w:szCs w:val="22"/>
        </w:rPr>
      </w:pPr>
    </w:p>
    <w:p w14:paraId="0B160B22" w14:textId="77777777" w:rsidR="00C55BFC" w:rsidRPr="0085631B" w:rsidRDefault="00C55BFC" w:rsidP="0067168A">
      <w:pPr>
        <w:jc w:val="both"/>
        <w:rPr>
          <w:rFonts w:ascii="Arial" w:hAnsi="Arial" w:cs="Arial"/>
          <w:sz w:val="22"/>
          <w:szCs w:val="22"/>
        </w:rPr>
      </w:pPr>
    </w:p>
    <w:p w14:paraId="7AAE0811" w14:textId="5F65C445" w:rsidR="0067168A" w:rsidRPr="0085631B" w:rsidRDefault="007E0959" w:rsidP="0067168A">
      <w:pPr>
        <w:jc w:val="both"/>
        <w:rPr>
          <w:rFonts w:ascii="Arial" w:hAnsi="Arial" w:cs="Arial"/>
          <w:sz w:val="22"/>
          <w:szCs w:val="22"/>
        </w:rPr>
      </w:pPr>
      <w:r w:rsidRPr="0085631B">
        <w:rPr>
          <w:rFonts w:ascii="Arial" w:hAnsi="Arial" w:cs="Arial"/>
          <w:sz w:val="22"/>
          <w:szCs w:val="22"/>
        </w:rPr>
        <w:t>Señor</w:t>
      </w:r>
    </w:p>
    <w:p w14:paraId="017861A6" w14:textId="379137AA" w:rsidR="0067168A" w:rsidRPr="0085631B" w:rsidRDefault="00D835D8" w:rsidP="0067168A">
      <w:pPr>
        <w:jc w:val="both"/>
        <w:rPr>
          <w:rFonts w:ascii="Arial" w:hAnsi="Arial" w:cs="Arial"/>
          <w:sz w:val="22"/>
          <w:szCs w:val="22"/>
        </w:rPr>
      </w:pPr>
      <w:r w:rsidRPr="0085631B">
        <w:rPr>
          <w:rFonts w:ascii="Arial" w:hAnsi="Arial" w:cs="Arial"/>
          <w:b/>
          <w:sz w:val="22"/>
          <w:szCs w:val="22"/>
        </w:rPr>
        <w:t>JOSE FRANCISCO LOZANO GACHA</w:t>
      </w:r>
    </w:p>
    <w:p w14:paraId="2B117C07" w14:textId="495CD1D7" w:rsidR="0067168A" w:rsidRPr="0085631B" w:rsidRDefault="0045302D" w:rsidP="0067168A">
      <w:pPr>
        <w:jc w:val="both"/>
        <w:rPr>
          <w:rFonts w:ascii="Arial" w:hAnsi="Arial" w:cs="Arial"/>
          <w:sz w:val="22"/>
          <w:szCs w:val="22"/>
        </w:rPr>
      </w:pPr>
      <w:r w:rsidRPr="0085631B">
        <w:rPr>
          <w:rFonts w:ascii="Arial" w:hAnsi="Arial" w:cs="Arial"/>
          <w:sz w:val="22"/>
          <w:szCs w:val="22"/>
        </w:rPr>
        <w:t xml:space="preserve">C.C. </w:t>
      </w:r>
      <w:r w:rsidR="00D835D8" w:rsidRPr="0085631B">
        <w:rPr>
          <w:rFonts w:ascii="Arial" w:hAnsi="Arial" w:cs="Arial"/>
          <w:sz w:val="22"/>
          <w:szCs w:val="22"/>
        </w:rPr>
        <w:t>79.883.162</w:t>
      </w:r>
    </w:p>
    <w:p w14:paraId="2A41FADF" w14:textId="26BA4F29" w:rsidR="0045302D" w:rsidRPr="0085631B" w:rsidRDefault="0045302D" w:rsidP="0067168A">
      <w:pPr>
        <w:jc w:val="both"/>
        <w:rPr>
          <w:rFonts w:ascii="Arial" w:hAnsi="Arial" w:cs="Arial"/>
          <w:sz w:val="22"/>
          <w:szCs w:val="22"/>
        </w:rPr>
      </w:pPr>
      <w:r w:rsidRPr="0085631B">
        <w:rPr>
          <w:rFonts w:ascii="Arial" w:hAnsi="Arial" w:cs="Arial"/>
          <w:sz w:val="22"/>
          <w:szCs w:val="22"/>
        </w:rPr>
        <w:t>Bogotá</w:t>
      </w:r>
    </w:p>
    <w:p w14:paraId="58CFE56B" w14:textId="77777777" w:rsidR="0067168A" w:rsidRPr="0085631B" w:rsidRDefault="0067168A" w:rsidP="0067168A">
      <w:pPr>
        <w:jc w:val="both"/>
        <w:rPr>
          <w:rFonts w:ascii="Arial" w:hAnsi="Arial" w:cs="Arial"/>
          <w:sz w:val="22"/>
          <w:szCs w:val="22"/>
        </w:rPr>
      </w:pPr>
    </w:p>
    <w:p w14:paraId="3AA121A6" w14:textId="77777777" w:rsidR="0067168A" w:rsidRPr="0085631B" w:rsidRDefault="0067168A" w:rsidP="0067168A">
      <w:pPr>
        <w:ind w:left="2124" w:firstLine="708"/>
        <w:rPr>
          <w:rFonts w:ascii="Arial" w:hAnsi="Arial" w:cs="Arial"/>
          <w:b/>
          <w:sz w:val="22"/>
          <w:szCs w:val="22"/>
        </w:rPr>
      </w:pPr>
    </w:p>
    <w:p w14:paraId="5294A6BC" w14:textId="3D901142" w:rsidR="0067168A" w:rsidRPr="0085631B" w:rsidRDefault="0067168A" w:rsidP="00C35FF9">
      <w:pPr>
        <w:jc w:val="right"/>
        <w:rPr>
          <w:rFonts w:ascii="Arial" w:hAnsi="Arial" w:cs="Arial"/>
          <w:b/>
          <w:sz w:val="22"/>
          <w:szCs w:val="22"/>
        </w:rPr>
      </w:pPr>
      <w:r w:rsidRPr="0085631B">
        <w:rPr>
          <w:rFonts w:ascii="Arial" w:hAnsi="Arial" w:cs="Arial"/>
          <w:b/>
          <w:sz w:val="22"/>
          <w:szCs w:val="22"/>
        </w:rPr>
        <w:t>Referencia:</w:t>
      </w:r>
      <w:r w:rsidR="00C35FF9" w:rsidRPr="0085631B">
        <w:rPr>
          <w:rFonts w:ascii="Arial" w:hAnsi="Arial" w:cs="Arial"/>
          <w:sz w:val="22"/>
          <w:szCs w:val="22"/>
        </w:rPr>
        <w:t xml:space="preserve"> </w:t>
      </w:r>
      <w:r w:rsidR="00C35FF9" w:rsidRPr="0085631B">
        <w:rPr>
          <w:rFonts w:ascii="Arial" w:hAnsi="Arial" w:cs="Arial"/>
          <w:b/>
          <w:sz w:val="22"/>
          <w:szCs w:val="22"/>
        </w:rPr>
        <w:t xml:space="preserve">Respuesta radicado </w:t>
      </w:r>
      <w:r w:rsidR="00247735" w:rsidRPr="0085631B">
        <w:rPr>
          <w:rFonts w:ascii="Arial" w:hAnsi="Arial" w:cs="Arial"/>
          <w:b/>
          <w:sz w:val="22"/>
          <w:szCs w:val="22"/>
        </w:rPr>
        <w:t>261009704</w:t>
      </w:r>
    </w:p>
    <w:p w14:paraId="2BCD5470" w14:textId="77777777" w:rsidR="0067168A" w:rsidRPr="0085631B" w:rsidRDefault="0067168A" w:rsidP="0067168A">
      <w:pPr>
        <w:jc w:val="both"/>
        <w:rPr>
          <w:rFonts w:ascii="Arial" w:hAnsi="Arial" w:cs="Arial"/>
          <w:sz w:val="22"/>
          <w:szCs w:val="22"/>
        </w:rPr>
      </w:pPr>
    </w:p>
    <w:p w14:paraId="7F2D13DE" w14:textId="1FB616BA" w:rsidR="0067168A" w:rsidRPr="0085631B" w:rsidRDefault="0045302D" w:rsidP="0067168A">
      <w:pPr>
        <w:jc w:val="both"/>
        <w:rPr>
          <w:rFonts w:ascii="Arial" w:hAnsi="Arial" w:cs="Arial"/>
          <w:sz w:val="22"/>
          <w:szCs w:val="22"/>
        </w:rPr>
      </w:pPr>
      <w:r w:rsidRPr="0085631B">
        <w:rPr>
          <w:rFonts w:ascii="Arial" w:hAnsi="Arial" w:cs="Arial"/>
          <w:sz w:val="22"/>
          <w:szCs w:val="22"/>
        </w:rPr>
        <w:t>Cordial saludo</w:t>
      </w:r>
      <w:r w:rsidR="0067168A" w:rsidRPr="0085631B">
        <w:rPr>
          <w:rFonts w:ascii="Arial" w:hAnsi="Arial" w:cs="Arial"/>
          <w:sz w:val="22"/>
          <w:szCs w:val="22"/>
        </w:rPr>
        <w:t>:</w:t>
      </w:r>
    </w:p>
    <w:p w14:paraId="7F601AEA" w14:textId="77777777" w:rsidR="0067168A" w:rsidRPr="0085631B" w:rsidRDefault="0067168A" w:rsidP="0067168A">
      <w:pPr>
        <w:jc w:val="both"/>
        <w:rPr>
          <w:rFonts w:ascii="Arial" w:hAnsi="Arial" w:cs="Arial"/>
          <w:sz w:val="22"/>
          <w:szCs w:val="22"/>
        </w:rPr>
      </w:pPr>
    </w:p>
    <w:p w14:paraId="24F5792C" w14:textId="77777777" w:rsidR="0067168A" w:rsidRPr="0085631B" w:rsidRDefault="0067168A" w:rsidP="0067168A">
      <w:pPr>
        <w:jc w:val="both"/>
        <w:rPr>
          <w:rFonts w:ascii="Arial" w:hAnsi="Arial" w:cs="Arial"/>
          <w:sz w:val="22"/>
          <w:szCs w:val="22"/>
        </w:rPr>
      </w:pPr>
    </w:p>
    <w:p w14:paraId="783651B1" w14:textId="05F18415" w:rsidR="0067168A" w:rsidRPr="0085631B" w:rsidRDefault="00F94998" w:rsidP="0067168A">
      <w:pPr>
        <w:jc w:val="both"/>
        <w:rPr>
          <w:rFonts w:ascii="Arial" w:hAnsi="Arial" w:cs="Arial"/>
          <w:sz w:val="22"/>
          <w:szCs w:val="22"/>
        </w:rPr>
      </w:pPr>
      <w:r w:rsidRPr="0085631B">
        <w:rPr>
          <w:rFonts w:ascii="Arial" w:hAnsi="Arial" w:cs="Arial"/>
          <w:sz w:val="22"/>
          <w:szCs w:val="22"/>
        </w:rPr>
        <w:t xml:space="preserve">En atención a la solicitud con radicado </w:t>
      </w:r>
      <w:r w:rsidR="00247735" w:rsidRPr="0085631B">
        <w:rPr>
          <w:rFonts w:ascii="Arial" w:hAnsi="Arial" w:cs="Arial"/>
          <w:sz w:val="22"/>
          <w:szCs w:val="22"/>
        </w:rPr>
        <w:t>261009704</w:t>
      </w:r>
      <w:r w:rsidRPr="0085631B">
        <w:rPr>
          <w:rFonts w:ascii="Arial" w:hAnsi="Arial" w:cs="Arial"/>
          <w:sz w:val="22"/>
          <w:szCs w:val="22"/>
        </w:rPr>
        <w:t xml:space="preserve"> del </w:t>
      </w:r>
      <w:r w:rsidR="00247735" w:rsidRPr="0085631B">
        <w:rPr>
          <w:rFonts w:ascii="Arial" w:hAnsi="Arial" w:cs="Arial"/>
          <w:sz w:val="22"/>
          <w:szCs w:val="22"/>
        </w:rPr>
        <w:t>30</w:t>
      </w:r>
      <w:r w:rsidRPr="0085631B">
        <w:rPr>
          <w:rFonts w:ascii="Arial" w:hAnsi="Arial" w:cs="Arial"/>
          <w:sz w:val="22"/>
          <w:szCs w:val="22"/>
        </w:rPr>
        <w:t xml:space="preserve"> de enero de 2026 en la que manifiesta:</w:t>
      </w:r>
    </w:p>
    <w:p w14:paraId="750287F6" w14:textId="77777777" w:rsidR="00F94998" w:rsidRPr="0085631B" w:rsidRDefault="00F94998" w:rsidP="0067168A">
      <w:pPr>
        <w:jc w:val="both"/>
        <w:rPr>
          <w:rFonts w:ascii="Arial" w:hAnsi="Arial" w:cs="Arial"/>
          <w:sz w:val="22"/>
          <w:szCs w:val="22"/>
        </w:rPr>
      </w:pPr>
    </w:p>
    <w:p w14:paraId="728D480E" w14:textId="77777777" w:rsidR="00FB5555" w:rsidRPr="0085631B" w:rsidRDefault="00F94998" w:rsidP="00FB5555">
      <w:pPr>
        <w:ind w:left="708"/>
        <w:jc w:val="both"/>
        <w:rPr>
          <w:rFonts w:ascii="Arial" w:hAnsi="Arial" w:cs="Arial"/>
          <w:i/>
          <w:iCs/>
          <w:sz w:val="22"/>
          <w:szCs w:val="22"/>
        </w:rPr>
      </w:pPr>
      <w:r w:rsidRPr="0085631B">
        <w:rPr>
          <w:rFonts w:ascii="Arial" w:hAnsi="Arial" w:cs="Arial"/>
          <w:i/>
          <w:iCs/>
          <w:sz w:val="22"/>
          <w:szCs w:val="22"/>
        </w:rPr>
        <w:t>“…</w:t>
      </w:r>
      <w:r w:rsidR="00FB5555" w:rsidRPr="0085631B">
        <w:rPr>
          <w:rFonts w:ascii="Arial" w:hAnsi="Arial" w:cs="Arial"/>
          <w:i/>
          <w:iCs/>
          <w:sz w:val="22"/>
          <w:szCs w:val="22"/>
        </w:rPr>
        <w:t>PRIMERA: Que, una vez se genere la vacancia definitiva del cargo “Profesional Especializado Código 2028 Grado 21” adscrito a la Subdirección para la Industria de Comunicaciones del MinTIC, como resultado del ascenso del señor Andrés Mauricio Ruiz Gómez, se proceda a realizar las diligencias y gestiones necesarias y efectivas ante la Comisión Nacional Del Servicio Civil, para que autorice el uso de la lista de elegibles conformado mediante Resolución 14169 del 24/12/2025 proferida por la CNSC en el marco del Proceso de Selección de Entidades del Orden Nacional No. 2617 de 2024 - NACIÓN 6 para la OPEC 215737.</w:t>
      </w:r>
    </w:p>
    <w:p w14:paraId="5622B87A" w14:textId="2F937625" w:rsidR="00F94998" w:rsidRPr="0085631B" w:rsidRDefault="00FB5555" w:rsidP="00FB5555">
      <w:pPr>
        <w:ind w:left="708"/>
        <w:jc w:val="both"/>
        <w:rPr>
          <w:rFonts w:ascii="Arial" w:hAnsi="Arial" w:cs="Arial"/>
          <w:i/>
          <w:iCs/>
          <w:sz w:val="22"/>
          <w:szCs w:val="22"/>
        </w:rPr>
      </w:pPr>
      <w:r w:rsidRPr="0085631B">
        <w:rPr>
          <w:rFonts w:ascii="Arial" w:hAnsi="Arial" w:cs="Arial"/>
          <w:i/>
          <w:iCs/>
          <w:sz w:val="22"/>
          <w:szCs w:val="22"/>
        </w:rPr>
        <w:t xml:space="preserve">SEGUNDA: Que, como consecuencia de lo anterior, se proceda a efectuar mi nombramiento en periodo de prueba de la vacante definitiva del cargo de “Profesional Especializado Código 2028 Grado 21”, adscrito a la Subdirección para la Industria de Comunicaciones del MinTIC, de conformidad con el orden de elegibilidad establecido en la Resolución 14169 del 24/12/2025 (lista de </w:t>
      </w:r>
      <w:r w:rsidRPr="0085631B">
        <w:rPr>
          <w:rFonts w:ascii="Arial" w:hAnsi="Arial" w:cs="Arial"/>
          <w:i/>
          <w:iCs/>
          <w:sz w:val="22"/>
          <w:szCs w:val="22"/>
        </w:rPr>
        <w:t>elegibles) …</w:t>
      </w:r>
      <w:r w:rsidR="00F94998" w:rsidRPr="0085631B">
        <w:rPr>
          <w:rFonts w:ascii="Arial" w:hAnsi="Arial" w:cs="Arial"/>
          <w:i/>
          <w:iCs/>
          <w:sz w:val="22"/>
          <w:szCs w:val="22"/>
        </w:rPr>
        <w:t>”</w:t>
      </w:r>
    </w:p>
    <w:p w14:paraId="56E8E2CB" w14:textId="77777777" w:rsidR="0067168A" w:rsidRPr="0085631B" w:rsidRDefault="0067168A" w:rsidP="0067168A">
      <w:pPr>
        <w:jc w:val="both"/>
        <w:rPr>
          <w:rFonts w:ascii="Arial" w:hAnsi="Arial" w:cs="Arial"/>
          <w:sz w:val="22"/>
          <w:szCs w:val="22"/>
        </w:rPr>
      </w:pPr>
    </w:p>
    <w:p w14:paraId="3F516A60" w14:textId="77777777" w:rsidR="0067168A" w:rsidRPr="0085631B" w:rsidRDefault="0067168A" w:rsidP="0067168A">
      <w:pPr>
        <w:jc w:val="both"/>
        <w:rPr>
          <w:rFonts w:ascii="Arial" w:hAnsi="Arial" w:cs="Arial"/>
          <w:sz w:val="22"/>
          <w:szCs w:val="22"/>
        </w:rPr>
      </w:pPr>
    </w:p>
    <w:p w14:paraId="381325F8" w14:textId="0B2E400A" w:rsidR="00FB5555" w:rsidRPr="0085631B" w:rsidRDefault="00FB5555" w:rsidP="00FB5555">
      <w:pPr>
        <w:shd w:val="clear" w:color="auto" w:fill="FFFFFF"/>
        <w:jc w:val="both"/>
        <w:rPr>
          <w:rFonts w:ascii="Arial" w:eastAsia="Arial Narrow" w:hAnsi="Arial" w:cs="Arial"/>
          <w:sz w:val="22"/>
          <w:szCs w:val="22"/>
        </w:rPr>
      </w:pPr>
      <w:r w:rsidRPr="0085631B">
        <w:rPr>
          <w:rFonts w:ascii="Arial" w:eastAsia="Arial Narrow" w:hAnsi="Arial" w:cs="Arial"/>
          <w:sz w:val="22"/>
          <w:szCs w:val="22"/>
        </w:rPr>
        <w:t xml:space="preserve">De manera atenta me permito informar que, </w:t>
      </w:r>
      <w:r w:rsidR="009630F8" w:rsidRPr="0085631B">
        <w:rPr>
          <w:rFonts w:ascii="Arial" w:eastAsia="Arial Narrow" w:hAnsi="Arial" w:cs="Arial"/>
          <w:sz w:val="22"/>
          <w:szCs w:val="22"/>
        </w:rPr>
        <w:t>esta</w:t>
      </w:r>
      <w:r w:rsidRPr="0085631B">
        <w:rPr>
          <w:rFonts w:ascii="Arial" w:eastAsia="Arial Narrow" w:hAnsi="Arial" w:cs="Arial"/>
          <w:sz w:val="22"/>
          <w:szCs w:val="22"/>
        </w:rPr>
        <w:t xml:space="preserve"> cartera ministerial da aplicación a lo indicado en el </w:t>
      </w:r>
      <w:r w:rsidRPr="0085631B">
        <w:rPr>
          <w:rFonts w:ascii="Arial" w:eastAsia="Arial Narrow" w:hAnsi="Arial" w:cs="Arial"/>
          <w:bCs/>
          <w:sz w:val="22"/>
          <w:szCs w:val="22"/>
        </w:rPr>
        <w:t xml:space="preserve">ACUERDO № 019 del 16 de mayo del 2024 expedido por la CNSC, </w:t>
      </w:r>
      <w:r w:rsidRPr="0085631B">
        <w:rPr>
          <w:rFonts w:ascii="Arial" w:eastAsia="Arial Narrow" w:hAnsi="Arial" w:cs="Arial"/>
          <w:bCs/>
          <w:i/>
          <w:sz w:val="22"/>
          <w:szCs w:val="22"/>
        </w:rPr>
        <w:t>“Por el cual se reglamenta la administración, conformación, organización y manejo del banco nacional de listas de elegibles para el sistema general de carrera administrativa y sistemas específicos y especiales de origen legal, en lo que les aplique.”</w:t>
      </w:r>
      <w:r w:rsidRPr="0085631B">
        <w:rPr>
          <w:rFonts w:ascii="Arial" w:eastAsia="Arial Narrow" w:hAnsi="Arial" w:cs="Arial"/>
          <w:bCs/>
          <w:sz w:val="22"/>
          <w:szCs w:val="22"/>
        </w:rPr>
        <w:t xml:space="preserve"> En su artículo 13 que reza:</w:t>
      </w:r>
    </w:p>
    <w:p w14:paraId="51A4613A" w14:textId="77777777" w:rsidR="00FB5555" w:rsidRPr="0085631B" w:rsidRDefault="00FB5555" w:rsidP="00FB5555">
      <w:pPr>
        <w:shd w:val="clear" w:color="auto" w:fill="FFFFFF"/>
        <w:spacing w:before="240" w:after="240"/>
        <w:ind w:left="720"/>
        <w:jc w:val="both"/>
        <w:rPr>
          <w:rFonts w:ascii="Arial" w:eastAsia="Arial Narrow" w:hAnsi="Arial" w:cs="Arial"/>
          <w:i/>
          <w:iCs/>
          <w:sz w:val="22"/>
          <w:szCs w:val="22"/>
        </w:rPr>
      </w:pPr>
      <w:r w:rsidRPr="0085631B">
        <w:rPr>
          <w:rFonts w:ascii="Arial" w:eastAsia="Arial Narrow" w:hAnsi="Arial" w:cs="Arial"/>
          <w:i/>
          <w:iCs/>
          <w:sz w:val="22"/>
          <w:szCs w:val="22"/>
        </w:rPr>
        <w:t>«</w:t>
      </w:r>
      <w:r w:rsidRPr="0085631B">
        <w:rPr>
          <w:rFonts w:ascii="Arial" w:eastAsia="Arial Narrow" w:hAnsi="Arial" w:cs="Arial"/>
          <w:b/>
          <w:bCs/>
          <w:i/>
          <w:iCs/>
          <w:sz w:val="22"/>
          <w:szCs w:val="22"/>
        </w:rPr>
        <w:t>ARTÍCULO 13. OPORTUNIDAD PARA USAR LAS LISTAS DE ELEGIBLES</w:t>
      </w:r>
      <w:r w:rsidRPr="0085631B">
        <w:rPr>
          <w:rFonts w:ascii="Arial" w:eastAsia="Arial Narrow" w:hAnsi="Arial" w:cs="Arial"/>
          <w:bCs/>
          <w:i/>
          <w:iCs/>
          <w:sz w:val="22"/>
          <w:szCs w:val="22"/>
        </w:rPr>
        <w:t xml:space="preserve">. La oportunidad para usar las listas de elegibles que se expidan en el marco de los procesos de selección realizados por la Comisión Nacional del Servicio Civil se circunscribe únicamente al término de su vigencia. En tal sentido, </w:t>
      </w:r>
      <w:r w:rsidRPr="0085631B">
        <w:rPr>
          <w:rFonts w:ascii="Arial" w:eastAsia="Arial Narrow" w:hAnsi="Arial" w:cs="Arial"/>
          <w:b/>
          <w:bCs/>
          <w:i/>
          <w:iCs/>
          <w:sz w:val="22"/>
          <w:szCs w:val="22"/>
        </w:rPr>
        <w:t xml:space="preserve">la CNSC procederá a realizar el </w:t>
      </w:r>
      <w:r w:rsidRPr="0085631B">
        <w:rPr>
          <w:rFonts w:ascii="Arial" w:eastAsia="Arial Narrow" w:hAnsi="Arial" w:cs="Arial"/>
          <w:b/>
          <w:bCs/>
          <w:i/>
          <w:iCs/>
          <w:sz w:val="22"/>
          <w:szCs w:val="22"/>
        </w:rPr>
        <w:lastRenderedPageBreak/>
        <w:t>estudio técnico para autorización de uso de listas de elegibles de aquellos trámites radicados por la entidad nominadora a través de los canales dispuestos para el efecto, dentro de la vigencia de estas.</w:t>
      </w:r>
      <w:r w:rsidRPr="0085631B">
        <w:rPr>
          <w:rFonts w:ascii="Arial" w:eastAsia="Arial Narrow" w:hAnsi="Arial" w:cs="Arial"/>
          <w:i/>
          <w:iCs/>
          <w:sz w:val="22"/>
          <w:szCs w:val="22"/>
        </w:rPr>
        <w:t>»</w:t>
      </w:r>
    </w:p>
    <w:p w14:paraId="2A32C883" w14:textId="77777777" w:rsidR="00FB5555" w:rsidRPr="0085631B" w:rsidRDefault="00FB5555" w:rsidP="00FB5555">
      <w:pPr>
        <w:shd w:val="clear" w:color="auto" w:fill="FFFFFF"/>
        <w:spacing w:before="240" w:after="240"/>
        <w:jc w:val="both"/>
        <w:rPr>
          <w:rFonts w:ascii="Arial" w:eastAsia="Arial Narrow" w:hAnsi="Arial" w:cs="Arial"/>
          <w:sz w:val="22"/>
          <w:szCs w:val="22"/>
        </w:rPr>
      </w:pPr>
      <w:r w:rsidRPr="0085631B">
        <w:rPr>
          <w:rFonts w:ascii="Arial" w:eastAsia="Arial Narrow" w:hAnsi="Arial" w:cs="Arial"/>
          <w:sz w:val="22"/>
          <w:szCs w:val="22"/>
        </w:rPr>
        <w:t>En virtud de lo anterior, el Ministerio reporta oportunamente a la CNSC las vacantes definitivas que se generan, con el fin de que dicha Comisión adelante el estudio técnico correspondiente y determine, mediante el acto administrativo respectivo, si procede su certificación como mismo empleo o empleo equivalente frente a las OPEC ofertadas.</w:t>
      </w:r>
    </w:p>
    <w:p w14:paraId="79430647" w14:textId="77777777" w:rsidR="00FB5555" w:rsidRPr="0085631B" w:rsidRDefault="00FB5555" w:rsidP="00FB5555">
      <w:pPr>
        <w:shd w:val="clear" w:color="auto" w:fill="FFFFFF"/>
        <w:spacing w:before="240" w:after="240"/>
        <w:jc w:val="both"/>
        <w:rPr>
          <w:rFonts w:ascii="Arial" w:eastAsia="Arial Narrow" w:hAnsi="Arial" w:cs="Arial"/>
          <w:sz w:val="22"/>
          <w:szCs w:val="22"/>
        </w:rPr>
      </w:pPr>
      <w:r w:rsidRPr="0085631B">
        <w:rPr>
          <w:rFonts w:ascii="Arial" w:eastAsia="Arial Narrow" w:hAnsi="Arial" w:cs="Arial"/>
          <w:sz w:val="22"/>
          <w:szCs w:val="22"/>
        </w:rPr>
        <w:t>Es pertinente precisar que, para el cumplimiento de los fines del Estado, cada autoridad administrativa cuenta con competencias definidas. Al respecto, el Consejo de Estado, entre otras en providencia 2006-00348, ha señalado:</w:t>
      </w:r>
    </w:p>
    <w:p w14:paraId="1B54D6F1" w14:textId="77777777" w:rsidR="00FB5555" w:rsidRPr="0085631B" w:rsidRDefault="00FB5555" w:rsidP="00FB5555">
      <w:pPr>
        <w:shd w:val="clear" w:color="auto" w:fill="FFFFFF"/>
        <w:spacing w:before="240" w:after="240"/>
        <w:ind w:left="720" w:right="335"/>
        <w:jc w:val="both"/>
        <w:rPr>
          <w:rFonts w:ascii="Arial" w:eastAsia="Arial Narrow" w:hAnsi="Arial" w:cs="Arial"/>
          <w:i/>
          <w:iCs/>
          <w:sz w:val="22"/>
          <w:szCs w:val="22"/>
        </w:rPr>
      </w:pPr>
      <w:r w:rsidRPr="0085631B">
        <w:rPr>
          <w:rFonts w:ascii="Arial" w:eastAsia="Arial Narrow" w:hAnsi="Arial" w:cs="Arial"/>
          <w:i/>
          <w:iCs/>
          <w:sz w:val="22"/>
          <w:szCs w:val="22"/>
        </w:rPr>
        <w:t>«[…] La doctrina nacional, al estudiar la competencia como elemento de validez del acto administrativo, la ha definido desde dos puntos de vista: uno activo y otro pasivo. Según el punto de vista activo, la competencia es la aptitud o autorización que tiene todo funcionario u organismo estatal para ejercer las funciones que le han sido asignadas, dentro de las circunstancias previstas en la Constitución, la ley o el reglamento. […] La competencia significa que todo funcionario público, en el desempeño de su cargo, sólo puede hacer lo que le está permitido. […]».</w:t>
      </w:r>
    </w:p>
    <w:p w14:paraId="20C6ACDA" w14:textId="77777777" w:rsidR="00FB5555" w:rsidRPr="0085631B" w:rsidRDefault="00FB5555" w:rsidP="00FB5555">
      <w:pPr>
        <w:shd w:val="clear" w:color="auto" w:fill="FFFFFF"/>
        <w:spacing w:before="240" w:after="240"/>
        <w:jc w:val="both"/>
        <w:rPr>
          <w:rFonts w:ascii="Arial" w:eastAsia="Arial Narrow" w:hAnsi="Arial" w:cs="Arial"/>
          <w:sz w:val="22"/>
          <w:szCs w:val="22"/>
        </w:rPr>
      </w:pPr>
      <w:r w:rsidRPr="0085631B">
        <w:rPr>
          <w:rFonts w:ascii="Arial" w:eastAsia="Arial Narrow" w:hAnsi="Arial" w:cs="Arial"/>
          <w:sz w:val="22"/>
          <w:szCs w:val="22"/>
        </w:rPr>
        <w:t>Asimismo, el Departamento Administrativo de la Función Pública, en Concepto No. 351681 de 2021, precisó:</w:t>
      </w:r>
    </w:p>
    <w:p w14:paraId="00E1DDBF" w14:textId="77777777" w:rsidR="00FB5555" w:rsidRPr="0085631B" w:rsidRDefault="00FB5555" w:rsidP="00FB5555">
      <w:pPr>
        <w:shd w:val="clear" w:color="auto" w:fill="FFFFFF"/>
        <w:spacing w:before="240" w:after="240"/>
        <w:ind w:left="720" w:right="335"/>
        <w:jc w:val="both"/>
        <w:rPr>
          <w:rFonts w:ascii="Arial" w:eastAsia="Arial Narrow" w:hAnsi="Arial" w:cs="Arial"/>
          <w:i/>
          <w:iCs/>
          <w:sz w:val="22"/>
          <w:szCs w:val="22"/>
        </w:rPr>
      </w:pPr>
      <w:r w:rsidRPr="0085631B">
        <w:rPr>
          <w:rFonts w:ascii="Arial" w:eastAsia="Arial Narrow" w:hAnsi="Arial" w:cs="Arial"/>
          <w:i/>
          <w:iCs/>
          <w:sz w:val="22"/>
          <w:szCs w:val="22"/>
        </w:rPr>
        <w:t>«[…] Para que un acto administrativo nazca a la vida jurídica debe cumplir los requisitos y procedimientos previstos en la ley. Entre los elementos esenciales se encuentra la competencia de la autoridad administrativa, la voluntad en la expedición, el contenido, la motivación, la finalidad y la forma. […]».</w:t>
      </w:r>
    </w:p>
    <w:p w14:paraId="7404A4DA" w14:textId="77777777" w:rsidR="00FB5555" w:rsidRPr="0085631B" w:rsidRDefault="00FB5555" w:rsidP="00FB5555">
      <w:pPr>
        <w:shd w:val="clear" w:color="auto" w:fill="FFFFFF"/>
        <w:spacing w:before="240" w:after="240"/>
        <w:jc w:val="both"/>
        <w:rPr>
          <w:rFonts w:ascii="Arial" w:eastAsia="Arial Narrow" w:hAnsi="Arial" w:cs="Arial"/>
          <w:sz w:val="22"/>
          <w:szCs w:val="22"/>
        </w:rPr>
      </w:pPr>
      <w:r w:rsidRPr="0085631B">
        <w:rPr>
          <w:rFonts w:ascii="Arial" w:eastAsia="Arial Narrow" w:hAnsi="Arial" w:cs="Arial"/>
          <w:sz w:val="22"/>
          <w:szCs w:val="22"/>
        </w:rPr>
        <w:t>Por su parte, el Acuerdo No. 0165 de 2020 de la CNSC establece en su artículo 9°:</w:t>
      </w:r>
    </w:p>
    <w:p w14:paraId="71352F70" w14:textId="77777777" w:rsidR="00FB5555" w:rsidRPr="0085631B" w:rsidRDefault="00FB5555" w:rsidP="00FB5555">
      <w:pPr>
        <w:shd w:val="clear" w:color="auto" w:fill="FFFFFF"/>
        <w:spacing w:before="240" w:after="240"/>
        <w:ind w:left="720"/>
        <w:jc w:val="both"/>
        <w:rPr>
          <w:rFonts w:ascii="Arial" w:eastAsia="Arial Narrow" w:hAnsi="Arial" w:cs="Arial"/>
          <w:b/>
          <w:bCs/>
          <w:i/>
          <w:iCs/>
          <w:sz w:val="22"/>
          <w:szCs w:val="22"/>
        </w:rPr>
      </w:pPr>
      <w:r w:rsidRPr="0085631B">
        <w:rPr>
          <w:rFonts w:ascii="Arial" w:eastAsia="Arial Narrow" w:hAnsi="Arial" w:cs="Arial"/>
          <w:b/>
          <w:bCs/>
          <w:i/>
          <w:iCs/>
          <w:sz w:val="22"/>
          <w:szCs w:val="22"/>
        </w:rPr>
        <w:t>«Corresponde a la CNSC autorizar a la entidad el uso de las listas de elegibles».</w:t>
      </w:r>
    </w:p>
    <w:p w14:paraId="2069C4D0" w14:textId="77777777" w:rsidR="00FB5555" w:rsidRPr="0085631B" w:rsidRDefault="00FB5555" w:rsidP="00FB5555">
      <w:pPr>
        <w:shd w:val="clear" w:color="auto" w:fill="FFFFFF"/>
        <w:spacing w:before="240" w:after="240"/>
        <w:jc w:val="both"/>
        <w:rPr>
          <w:rFonts w:ascii="Arial" w:eastAsia="Arial Narrow" w:hAnsi="Arial" w:cs="Arial"/>
          <w:sz w:val="22"/>
          <w:szCs w:val="22"/>
        </w:rPr>
      </w:pPr>
      <w:r w:rsidRPr="0085631B">
        <w:rPr>
          <w:rFonts w:ascii="Arial" w:eastAsia="Arial Narrow" w:hAnsi="Arial" w:cs="Arial"/>
          <w:sz w:val="22"/>
          <w:szCs w:val="22"/>
        </w:rPr>
        <w:t>En consecuencia, es competencia exclusiva de la CNSC autorizar el uso de dichas listas y este Ministerio actuará únicamente conforme a lo que esa Entidad disponga.</w:t>
      </w:r>
    </w:p>
    <w:p w14:paraId="14B03369" w14:textId="0CB42E76" w:rsidR="00FB5555" w:rsidRPr="0085631B" w:rsidRDefault="00FB5555" w:rsidP="00FB5555">
      <w:pPr>
        <w:shd w:val="clear" w:color="auto" w:fill="FFFFFF"/>
        <w:jc w:val="both"/>
        <w:rPr>
          <w:rFonts w:ascii="Arial" w:hAnsi="Arial" w:cs="Arial"/>
          <w:sz w:val="22"/>
          <w:szCs w:val="22"/>
        </w:rPr>
      </w:pPr>
      <w:r w:rsidRPr="0085631B">
        <w:rPr>
          <w:rFonts w:ascii="Arial" w:hAnsi="Arial" w:cs="Arial"/>
          <w:sz w:val="22"/>
          <w:szCs w:val="22"/>
        </w:rPr>
        <w:t xml:space="preserve">Por su parte, revisado el acervo documental de esta Cartera Ministerial, se evidenció que el día 10 de febrero de 2026 se remitió a la Comisión Nacional del Servicio Civil –CNSC– el oficio con asunto </w:t>
      </w:r>
      <w:r w:rsidRPr="0085631B">
        <w:rPr>
          <w:rFonts w:ascii="Arial" w:hAnsi="Arial" w:cs="Arial"/>
          <w:i/>
          <w:sz w:val="22"/>
          <w:szCs w:val="22"/>
        </w:rPr>
        <w:t>«Solicitud autorización uso de lista de elegibles - Solicitud estudios técnicos de mismo empleo o empleo equivalente»,</w:t>
      </w:r>
      <w:r w:rsidRPr="0085631B">
        <w:rPr>
          <w:rFonts w:ascii="Arial" w:hAnsi="Arial" w:cs="Arial"/>
          <w:sz w:val="22"/>
          <w:szCs w:val="22"/>
        </w:rPr>
        <w:t xml:space="preserve"> radicado bajo el No. 2026RE052608, mediante el cual se solicitó la emisión de los estudios técnicos tendientes a certificar como mismo empleo o empleo equivalente las vacantes definitivas surgidas con posterioridad a la convocatoria. (El mismo se adjunta a esta respuesta).</w:t>
      </w:r>
    </w:p>
    <w:p w14:paraId="7DB5393D" w14:textId="77777777" w:rsidR="009630F8" w:rsidRPr="0085631B" w:rsidRDefault="009630F8" w:rsidP="00FB5555">
      <w:pPr>
        <w:shd w:val="clear" w:color="auto" w:fill="FFFFFF"/>
        <w:jc w:val="both"/>
        <w:rPr>
          <w:rFonts w:ascii="Arial" w:hAnsi="Arial" w:cs="Arial"/>
          <w:sz w:val="22"/>
          <w:szCs w:val="22"/>
        </w:rPr>
      </w:pPr>
    </w:p>
    <w:p w14:paraId="46B10070" w14:textId="77777777" w:rsidR="00FB5555" w:rsidRPr="0085631B" w:rsidRDefault="00FB5555" w:rsidP="00FB5555">
      <w:pPr>
        <w:shd w:val="clear" w:color="auto" w:fill="FFFFFF" w:themeFill="background1"/>
        <w:jc w:val="both"/>
        <w:textAlignment w:val="baseline"/>
        <w:rPr>
          <w:rFonts w:ascii="Arial" w:hAnsi="Arial" w:cs="Arial"/>
          <w:bCs/>
          <w:sz w:val="22"/>
          <w:szCs w:val="22"/>
        </w:rPr>
      </w:pPr>
      <w:r w:rsidRPr="0085631B">
        <w:rPr>
          <w:rFonts w:ascii="Arial" w:hAnsi="Arial" w:cs="Arial"/>
          <w:bCs/>
          <w:sz w:val="22"/>
          <w:szCs w:val="22"/>
        </w:rPr>
        <w:t xml:space="preserve">En consecuencia, esta entidad se encuentra a la espera del pronunciamiento correspondiente por parte de la CNSC, a efectos de continuar con el trámite de autorización para el uso de la lista de </w:t>
      </w:r>
      <w:r w:rsidRPr="0085631B">
        <w:rPr>
          <w:rFonts w:ascii="Arial" w:hAnsi="Arial" w:cs="Arial"/>
          <w:bCs/>
          <w:sz w:val="22"/>
          <w:szCs w:val="22"/>
        </w:rPr>
        <w:lastRenderedPageBreak/>
        <w:t>elegibles y proceder, de ser viable, con los respectivos nombramientos en período de prueba, conforme al orden de mérito y al marco normativo vigente.</w:t>
      </w:r>
    </w:p>
    <w:p w14:paraId="25B95374" w14:textId="77777777" w:rsidR="009630F8" w:rsidRPr="0085631B" w:rsidRDefault="009630F8" w:rsidP="00FB5555">
      <w:pPr>
        <w:shd w:val="clear" w:color="auto" w:fill="FFFFFF" w:themeFill="background1"/>
        <w:jc w:val="both"/>
        <w:textAlignment w:val="baseline"/>
        <w:rPr>
          <w:rFonts w:ascii="Arial" w:hAnsi="Arial" w:cs="Arial"/>
          <w:bCs/>
          <w:sz w:val="22"/>
          <w:szCs w:val="22"/>
        </w:rPr>
      </w:pPr>
    </w:p>
    <w:p w14:paraId="77A99914" w14:textId="0F6A927F" w:rsidR="00FB5555" w:rsidRPr="0085631B" w:rsidRDefault="00FB5555" w:rsidP="00FB5555">
      <w:pPr>
        <w:jc w:val="both"/>
        <w:rPr>
          <w:rFonts w:ascii="Arial" w:hAnsi="Arial" w:cs="Arial"/>
          <w:sz w:val="22"/>
          <w:szCs w:val="22"/>
        </w:rPr>
      </w:pPr>
      <w:r w:rsidRPr="0085631B">
        <w:rPr>
          <w:rFonts w:ascii="Arial" w:eastAsia="Arial Narrow" w:hAnsi="Arial" w:cs="Arial"/>
          <w:b/>
          <w:sz w:val="22"/>
          <w:szCs w:val="22"/>
          <w:u w:val="single"/>
        </w:rPr>
        <w:t>A su vez, le corresponde a la CNSC adelantar los estudios de empleo igual o equivalente conforme al CRITERIO UNIFICADO “USO DE LISTAS DE ELEGIBLES PARA EMPLEOS EQUIVALENTES” del 22 de septiembre de 2020, el cual se adjunta.</w:t>
      </w:r>
    </w:p>
    <w:p w14:paraId="1D93B7A0" w14:textId="77777777" w:rsidR="00FB5555" w:rsidRPr="0085631B" w:rsidRDefault="00FB5555" w:rsidP="0067168A">
      <w:pPr>
        <w:jc w:val="both"/>
        <w:rPr>
          <w:rFonts w:ascii="Arial" w:hAnsi="Arial" w:cs="Arial"/>
          <w:sz w:val="22"/>
          <w:szCs w:val="22"/>
        </w:rPr>
      </w:pPr>
    </w:p>
    <w:p w14:paraId="57E9148A" w14:textId="77777777" w:rsidR="003F2E8F" w:rsidRPr="0085631B" w:rsidRDefault="003F2E8F" w:rsidP="003F2E8F">
      <w:pPr>
        <w:shd w:val="clear" w:color="auto" w:fill="FFFFFF" w:themeFill="background1"/>
        <w:jc w:val="both"/>
        <w:textAlignment w:val="baseline"/>
        <w:rPr>
          <w:rFonts w:ascii="Arial" w:hAnsi="Arial" w:cs="Arial"/>
          <w:sz w:val="22"/>
          <w:szCs w:val="22"/>
        </w:rPr>
      </w:pPr>
      <w:r w:rsidRPr="0085631B">
        <w:rPr>
          <w:rFonts w:ascii="Arial" w:hAnsi="Arial" w:cs="Arial"/>
          <w:bCs/>
          <w:sz w:val="22"/>
          <w:szCs w:val="22"/>
        </w:rPr>
        <w:t xml:space="preserve">Así mismo, la Circular Externa Nro. 2024RS096973 del 12 de julio de 2024 expedida por la CNSC, mediante la cual se establece el lineamiento para el </w:t>
      </w:r>
      <w:r w:rsidRPr="0085631B">
        <w:rPr>
          <w:rFonts w:ascii="Arial" w:hAnsi="Arial" w:cs="Arial"/>
          <w:b/>
          <w:bCs/>
          <w:sz w:val="22"/>
          <w:szCs w:val="22"/>
        </w:rPr>
        <w:t xml:space="preserve">reporte de novedades </w:t>
      </w:r>
      <w:r w:rsidRPr="0085631B">
        <w:rPr>
          <w:rFonts w:ascii="Arial" w:hAnsi="Arial" w:cs="Arial"/>
          <w:b/>
          <w:bCs/>
          <w:i/>
          <w:sz w:val="22"/>
          <w:szCs w:val="22"/>
          <w:u w:val="single"/>
        </w:rPr>
        <w:t>y solicitud de uso de listas en el aplicativo SIMO</w:t>
      </w:r>
      <w:r w:rsidRPr="0085631B">
        <w:rPr>
          <w:rFonts w:ascii="Arial" w:hAnsi="Arial" w:cs="Arial"/>
          <w:bCs/>
          <w:sz w:val="22"/>
          <w:szCs w:val="22"/>
        </w:rPr>
        <w:t xml:space="preserve"> módulo del Banco Nacional de Listas de Elegibles</w:t>
      </w:r>
      <w:r w:rsidRPr="0085631B">
        <w:rPr>
          <w:rFonts w:ascii="Arial" w:hAnsi="Arial" w:cs="Arial"/>
          <w:bCs/>
          <w:i/>
          <w:sz w:val="22"/>
          <w:szCs w:val="22"/>
        </w:rPr>
        <w:t xml:space="preserve">, </w:t>
      </w:r>
      <w:r w:rsidRPr="0085631B">
        <w:rPr>
          <w:rFonts w:ascii="Arial" w:hAnsi="Arial" w:cs="Arial"/>
          <w:bCs/>
          <w:sz w:val="22"/>
          <w:szCs w:val="22"/>
        </w:rPr>
        <w:t>dispone:</w:t>
      </w:r>
    </w:p>
    <w:p w14:paraId="23C5DCC2" w14:textId="77777777" w:rsidR="003F2E8F" w:rsidRPr="0085631B" w:rsidRDefault="003F2E8F" w:rsidP="003F2E8F">
      <w:pPr>
        <w:shd w:val="clear" w:color="auto" w:fill="FFFFFF" w:themeFill="background1"/>
        <w:ind w:left="567" w:right="566"/>
        <w:jc w:val="both"/>
        <w:textAlignment w:val="baseline"/>
        <w:rPr>
          <w:rFonts w:ascii="Arial" w:hAnsi="Arial" w:cs="Arial"/>
          <w:bCs/>
          <w:sz w:val="22"/>
          <w:szCs w:val="22"/>
        </w:rPr>
      </w:pPr>
      <w:r w:rsidRPr="0085631B">
        <w:rPr>
          <w:rFonts w:ascii="Arial" w:hAnsi="Arial" w:cs="Arial"/>
          <w:bCs/>
          <w:i/>
          <w:sz w:val="22"/>
          <w:szCs w:val="22"/>
        </w:rPr>
        <w:t xml:space="preserve"> “A través del Portal SIMO 4.0, Módulo BNLE, el </w:t>
      </w:r>
      <w:proofErr w:type="gramStart"/>
      <w:r w:rsidRPr="0085631B">
        <w:rPr>
          <w:rFonts w:ascii="Arial" w:hAnsi="Arial" w:cs="Arial"/>
          <w:bCs/>
          <w:i/>
          <w:sz w:val="22"/>
          <w:szCs w:val="22"/>
        </w:rPr>
        <w:t>Jefe</w:t>
      </w:r>
      <w:proofErr w:type="gramEnd"/>
      <w:r w:rsidRPr="0085631B">
        <w:rPr>
          <w:rFonts w:ascii="Arial" w:hAnsi="Arial" w:cs="Arial"/>
          <w:bCs/>
          <w:i/>
          <w:sz w:val="22"/>
          <w:szCs w:val="22"/>
        </w:rPr>
        <w:t xml:space="preserve"> de la Unidad de Personal, o quien haga sus veces en las entidades públicas a las que les aplique la presente Circular, deberá registrar las novedades relacionadas con la provisión de las vacantes definitivas o retiro del servicio en empleos de carrera administrativa”.</w:t>
      </w:r>
      <w:r w:rsidRPr="0085631B">
        <w:rPr>
          <w:rFonts w:ascii="Arial" w:hAnsi="Arial" w:cs="Arial"/>
          <w:bCs/>
          <w:sz w:val="22"/>
          <w:szCs w:val="22"/>
        </w:rPr>
        <w:t xml:space="preserve"> </w:t>
      </w:r>
    </w:p>
    <w:p w14:paraId="11CF75C7" w14:textId="77777777" w:rsidR="003F2E8F" w:rsidRPr="0085631B" w:rsidRDefault="003F2E8F" w:rsidP="0067168A">
      <w:pPr>
        <w:jc w:val="both"/>
        <w:rPr>
          <w:rFonts w:ascii="Arial" w:hAnsi="Arial" w:cs="Arial"/>
          <w:sz w:val="22"/>
          <w:szCs w:val="22"/>
        </w:rPr>
      </w:pPr>
    </w:p>
    <w:p w14:paraId="4E066DEA" w14:textId="77777777" w:rsidR="003F2E8F" w:rsidRPr="0085631B" w:rsidRDefault="003F2E8F" w:rsidP="003F2E8F">
      <w:pPr>
        <w:shd w:val="clear" w:color="auto" w:fill="FFFFFF" w:themeFill="background1"/>
        <w:jc w:val="both"/>
        <w:textAlignment w:val="baseline"/>
        <w:rPr>
          <w:rFonts w:ascii="Arial" w:hAnsi="Arial" w:cs="Arial"/>
          <w:bCs/>
          <w:sz w:val="22"/>
          <w:szCs w:val="22"/>
        </w:rPr>
      </w:pPr>
      <w:r w:rsidRPr="0085631B">
        <w:rPr>
          <w:rFonts w:ascii="Arial" w:hAnsi="Arial" w:cs="Arial"/>
          <w:bCs/>
          <w:sz w:val="22"/>
          <w:szCs w:val="22"/>
        </w:rPr>
        <w:t>En todo caso, la referida vacante quedará sujeta a la administración y disposición de la CNSC para efectos de la eventual autorización de uso de la lista de elegibles vigente, dentro de la respectiva OPEC, conforme al orden de mérito y a las reglas que rigen el proceso de selección.</w:t>
      </w:r>
    </w:p>
    <w:p w14:paraId="67B38D96" w14:textId="77777777" w:rsidR="003F2E8F" w:rsidRPr="0085631B" w:rsidRDefault="003F2E8F" w:rsidP="003F2E8F">
      <w:pPr>
        <w:shd w:val="clear" w:color="auto" w:fill="FFFFFF" w:themeFill="background1"/>
        <w:jc w:val="both"/>
        <w:textAlignment w:val="baseline"/>
        <w:rPr>
          <w:rFonts w:ascii="Arial" w:hAnsi="Arial" w:cs="Arial"/>
          <w:sz w:val="22"/>
          <w:szCs w:val="22"/>
        </w:rPr>
      </w:pPr>
      <w:r w:rsidRPr="0085631B">
        <w:rPr>
          <w:rFonts w:ascii="Arial" w:hAnsi="Arial" w:cs="Arial"/>
          <w:sz w:val="22"/>
          <w:szCs w:val="22"/>
        </w:rPr>
        <w:t xml:space="preserve">Expuesto lo anterior, le sugerimos estar atento a las publicaciones sobre el proceso de Selección nación 6 que realiza la Comisión Nacional del Servicio Civil - CNSC a nivel nacional y que tienen por objeto la provisión del empleo público, mediante la página de la CNSC y el aplicativo SIMO [enlace: </w:t>
      </w:r>
      <w:hyperlink r:id="rId8" w:history="1">
        <w:r w:rsidRPr="0085631B">
          <w:rPr>
            <w:rStyle w:val="Hipervnculo"/>
            <w:rFonts w:ascii="Arial" w:hAnsi="Arial" w:cs="Arial"/>
            <w:sz w:val="22"/>
            <w:szCs w:val="22"/>
          </w:rPr>
          <w:t>https://www.cnsc.gov.co/convocatorias/entidades-de-orden-nacional-nacion-6?field_tipo_de_contenido_convocat_target_id=64</w:t>
        </w:r>
      </w:hyperlink>
      <w:r w:rsidRPr="0085631B">
        <w:rPr>
          <w:rFonts w:ascii="Arial" w:hAnsi="Arial" w:cs="Arial"/>
          <w:sz w:val="22"/>
          <w:szCs w:val="22"/>
        </w:rPr>
        <w:t xml:space="preserve">] </w:t>
      </w:r>
    </w:p>
    <w:p w14:paraId="39D522C8" w14:textId="77777777" w:rsidR="003F2E8F" w:rsidRPr="0085631B" w:rsidRDefault="003F2E8F" w:rsidP="0067168A">
      <w:pPr>
        <w:jc w:val="both"/>
        <w:rPr>
          <w:rFonts w:ascii="Arial" w:hAnsi="Arial" w:cs="Arial"/>
          <w:sz w:val="22"/>
          <w:szCs w:val="22"/>
        </w:rPr>
      </w:pPr>
    </w:p>
    <w:p w14:paraId="055D3D67" w14:textId="40A42A79" w:rsidR="0067168A" w:rsidRPr="0085631B" w:rsidRDefault="0022357E" w:rsidP="0067168A">
      <w:pPr>
        <w:jc w:val="both"/>
        <w:rPr>
          <w:rFonts w:ascii="Arial" w:hAnsi="Arial" w:cs="Arial"/>
          <w:sz w:val="22"/>
          <w:szCs w:val="22"/>
        </w:rPr>
      </w:pPr>
      <w:r w:rsidRPr="0085631B">
        <w:rPr>
          <w:rFonts w:ascii="Arial" w:hAnsi="Arial" w:cs="Arial"/>
          <w:sz w:val="22"/>
          <w:szCs w:val="22"/>
        </w:rPr>
        <w:t>Con un cordial saludo</w:t>
      </w:r>
      <w:r w:rsidR="0067168A" w:rsidRPr="0085631B">
        <w:rPr>
          <w:rFonts w:ascii="Arial" w:hAnsi="Arial" w:cs="Arial"/>
          <w:sz w:val="22"/>
          <w:szCs w:val="22"/>
        </w:rPr>
        <w:t xml:space="preserve">, </w:t>
      </w:r>
    </w:p>
    <w:p w14:paraId="65095422" w14:textId="77777777" w:rsidR="0067168A" w:rsidRPr="0085631B" w:rsidRDefault="0067168A" w:rsidP="0067168A">
      <w:pPr>
        <w:jc w:val="both"/>
        <w:rPr>
          <w:rFonts w:ascii="Arial" w:hAnsi="Arial" w:cs="Arial"/>
          <w:sz w:val="22"/>
          <w:szCs w:val="22"/>
        </w:rPr>
      </w:pPr>
    </w:p>
    <w:p w14:paraId="31ED93A3" w14:textId="77777777" w:rsidR="0067168A" w:rsidRPr="0085631B" w:rsidRDefault="0067168A" w:rsidP="0067168A">
      <w:pPr>
        <w:jc w:val="both"/>
        <w:rPr>
          <w:rFonts w:ascii="Arial" w:hAnsi="Arial" w:cs="Arial"/>
          <w:sz w:val="22"/>
          <w:szCs w:val="22"/>
        </w:rPr>
      </w:pPr>
    </w:p>
    <w:p w14:paraId="1AB0F240" w14:textId="77777777" w:rsidR="0067168A" w:rsidRPr="0085631B" w:rsidRDefault="0067168A" w:rsidP="0067168A">
      <w:pPr>
        <w:jc w:val="both"/>
        <w:rPr>
          <w:rFonts w:ascii="Arial" w:hAnsi="Arial" w:cs="Arial"/>
          <w:sz w:val="22"/>
          <w:szCs w:val="22"/>
        </w:rPr>
      </w:pPr>
    </w:p>
    <w:p w14:paraId="55E31AED" w14:textId="77777777" w:rsidR="0022357E" w:rsidRPr="0085631B" w:rsidRDefault="0022357E" w:rsidP="0022357E">
      <w:pPr>
        <w:jc w:val="both"/>
        <w:rPr>
          <w:rFonts w:ascii="Arial" w:hAnsi="Arial" w:cs="Arial"/>
          <w:b/>
          <w:sz w:val="22"/>
          <w:szCs w:val="22"/>
        </w:rPr>
      </w:pPr>
      <w:r w:rsidRPr="0085631B">
        <w:rPr>
          <w:rFonts w:ascii="Arial" w:hAnsi="Arial" w:cs="Arial"/>
          <w:b/>
          <w:sz w:val="22"/>
          <w:szCs w:val="22"/>
        </w:rPr>
        <w:t>EDNA ROCIO SÁNCHEZ MORALES</w:t>
      </w:r>
    </w:p>
    <w:p w14:paraId="20CC5C2B" w14:textId="048CC78C" w:rsidR="0067168A" w:rsidRPr="0085631B" w:rsidRDefault="0022357E" w:rsidP="0022357E">
      <w:pPr>
        <w:jc w:val="both"/>
        <w:rPr>
          <w:rFonts w:ascii="Arial" w:eastAsia="Arial Unicode MS" w:hAnsi="Arial" w:cs="Arial"/>
          <w:bCs/>
          <w:sz w:val="22"/>
          <w:szCs w:val="22"/>
        </w:rPr>
      </w:pPr>
      <w:r w:rsidRPr="0085631B">
        <w:rPr>
          <w:rFonts w:ascii="Arial" w:hAnsi="Arial" w:cs="Arial"/>
          <w:bCs/>
          <w:sz w:val="22"/>
          <w:szCs w:val="22"/>
        </w:rPr>
        <w:t>Subdirectora para la Gestión del Talento Humano (E)</w:t>
      </w:r>
    </w:p>
    <w:p w14:paraId="5AF8A374" w14:textId="77777777" w:rsidR="0067168A" w:rsidRPr="0085631B" w:rsidRDefault="0067168A" w:rsidP="0067168A">
      <w:pPr>
        <w:jc w:val="both"/>
        <w:rPr>
          <w:rFonts w:ascii="Arial" w:eastAsia="Arial Unicode MS" w:hAnsi="Arial" w:cs="Arial"/>
          <w:sz w:val="22"/>
          <w:szCs w:val="22"/>
        </w:rPr>
      </w:pPr>
    </w:p>
    <w:p w14:paraId="3A075AC4" w14:textId="77777777" w:rsidR="0067168A" w:rsidRPr="0085631B" w:rsidRDefault="0067168A" w:rsidP="0067168A">
      <w:pPr>
        <w:jc w:val="both"/>
        <w:rPr>
          <w:rFonts w:ascii="Arial" w:eastAsia="Arial Unicode MS" w:hAnsi="Arial" w:cs="Arial"/>
          <w:sz w:val="22"/>
          <w:szCs w:val="22"/>
        </w:rPr>
      </w:pPr>
    </w:p>
    <w:p w14:paraId="4731F083" w14:textId="77777777" w:rsidR="0067168A" w:rsidRPr="0085631B" w:rsidRDefault="0067168A" w:rsidP="0067168A">
      <w:pPr>
        <w:jc w:val="both"/>
        <w:rPr>
          <w:rFonts w:ascii="Arial" w:eastAsia="Arial Unicode MS" w:hAnsi="Arial" w:cs="Arial"/>
          <w:sz w:val="22"/>
          <w:szCs w:val="22"/>
        </w:rPr>
      </w:pPr>
    </w:p>
    <w:p w14:paraId="40025577" w14:textId="3B9F12CA" w:rsidR="003045B6" w:rsidRPr="0085631B" w:rsidRDefault="003045B6" w:rsidP="003045B6">
      <w:pPr>
        <w:rPr>
          <w:rFonts w:ascii="Arial" w:hAnsi="Arial" w:cs="Arial"/>
          <w:sz w:val="22"/>
          <w:szCs w:val="22"/>
        </w:rPr>
      </w:pPr>
      <w:r w:rsidRPr="0085631B">
        <w:rPr>
          <w:rFonts w:ascii="Arial" w:hAnsi="Arial" w:cs="Arial"/>
          <w:sz w:val="22"/>
          <w:szCs w:val="22"/>
        </w:rPr>
        <w:t>Proyectó:</w:t>
      </w:r>
      <w:r w:rsidR="0022357E" w:rsidRPr="0085631B">
        <w:rPr>
          <w:rFonts w:ascii="Arial" w:hAnsi="Arial" w:cs="Arial"/>
          <w:sz w:val="22"/>
          <w:szCs w:val="22"/>
        </w:rPr>
        <w:t xml:space="preserve"> Hugo Palacios Zuleta - GIT Administración de Personal</w:t>
      </w:r>
      <w:r w:rsidRPr="0085631B">
        <w:rPr>
          <w:rFonts w:ascii="Arial" w:hAnsi="Arial" w:cs="Arial"/>
          <w:sz w:val="22"/>
          <w:szCs w:val="22"/>
        </w:rPr>
        <w:t>.</w:t>
      </w:r>
      <w:r w:rsidR="00A03216" w:rsidRPr="0085631B">
        <w:rPr>
          <w:rFonts w:ascii="Arial" w:hAnsi="Arial" w:cs="Arial"/>
          <w:sz w:val="22"/>
          <w:szCs w:val="22"/>
        </w:rPr>
        <w:t xml:space="preserve"> </w:t>
      </w:r>
      <w:r w:rsidR="00A03216" w:rsidRPr="0085631B">
        <w:rPr>
          <w:rFonts w:ascii="Arial" w:hAnsi="Arial" w:cs="Arial"/>
          <w:noProof/>
          <w:sz w:val="22"/>
          <w:szCs w:val="22"/>
        </w:rPr>
        <w:drawing>
          <wp:inline distT="0" distB="0" distL="0" distR="0" wp14:anchorId="60A0AE77" wp14:editId="06C867F5">
            <wp:extent cx="293961" cy="142875"/>
            <wp:effectExtent l="0" t="0" r="0" b="0"/>
            <wp:docPr id="52225813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258139" name="Imagen 522258139"/>
                    <pic:cNvPicPr/>
                  </pic:nvPicPr>
                  <pic:blipFill>
                    <a:blip r:embed="rId9"/>
                    <a:stretch>
                      <a:fillRect/>
                    </a:stretch>
                  </pic:blipFill>
                  <pic:spPr>
                    <a:xfrm>
                      <a:off x="0" y="0"/>
                      <a:ext cx="298376" cy="145021"/>
                    </a:xfrm>
                    <a:prstGeom prst="rect">
                      <a:avLst/>
                    </a:prstGeom>
                  </pic:spPr>
                </pic:pic>
              </a:graphicData>
            </a:graphic>
          </wp:inline>
        </w:drawing>
      </w:r>
    </w:p>
    <w:p w14:paraId="34958402" w14:textId="2EEC3F71" w:rsidR="003045B6" w:rsidRPr="0085631B" w:rsidRDefault="003045B6" w:rsidP="003045B6">
      <w:pPr>
        <w:rPr>
          <w:rFonts w:ascii="Arial" w:hAnsi="Arial" w:cs="Arial"/>
          <w:sz w:val="22"/>
          <w:szCs w:val="22"/>
        </w:rPr>
      </w:pPr>
      <w:r w:rsidRPr="0085631B">
        <w:rPr>
          <w:rFonts w:ascii="Arial" w:hAnsi="Arial" w:cs="Arial"/>
          <w:sz w:val="22"/>
          <w:szCs w:val="22"/>
        </w:rPr>
        <w:t xml:space="preserve">Revisó: </w:t>
      </w:r>
    </w:p>
    <w:p w14:paraId="66F60908" w14:textId="4F489796" w:rsidR="003045B6" w:rsidRPr="0085631B" w:rsidRDefault="003045B6" w:rsidP="003045B6">
      <w:pPr>
        <w:rPr>
          <w:rFonts w:ascii="Arial" w:hAnsi="Arial" w:cs="Arial"/>
          <w:sz w:val="22"/>
          <w:szCs w:val="22"/>
        </w:rPr>
      </w:pPr>
      <w:r w:rsidRPr="0085631B">
        <w:rPr>
          <w:rFonts w:ascii="Arial" w:hAnsi="Arial" w:cs="Arial"/>
          <w:sz w:val="22"/>
          <w:szCs w:val="22"/>
        </w:rPr>
        <w:t xml:space="preserve">Aprobó: </w:t>
      </w:r>
    </w:p>
    <w:p w14:paraId="22F65694" w14:textId="2DC37F95" w:rsidR="0005030D" w:rsidRPr="0085631B" w:rsidRDefault="0005030D" w:rsidP="003045B6">
      <w:pPr>
        <w:tabs>
          <w:tab w:val="left" w:pos="5760"/>
        </w:tabs>
        <w:jc w:val="both"/>
        <w:rPr>
          <w:rFonts w:ascii="Arial" w:hAnsi="Arial" w:cs="Arial"/>
          <w:sz w:val="22"/>
          <w:szCs w:val="22"/>
        </w:rPr>
      </w:pPr>
    </w:p>
    <w:sectPr w:rsidR="0005030D" w:rsidRPr="0085631B" w:rsidSect="0022456E">
      <w:headerReference w:type="even" r:id="rId10"/>
      <w:headerReference w:type="default" r:id="rId11"/>
      <w:footerReference w:type="even" r:id="rId12"/>
      <w:footerReference w:type="default" r:id="rId13"/>
      <w:headerReference w:type="first" r:id="rId14"/>
      <w:footerReference w:type="first" r:id="rId15"/>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6DE71" w14:textId="77777777" w:rsidR="00F031F5" w:rsidRDefault="00F031F5">
      <w:r>
        <w:separator/>
      </w:r>
    </w:p>
  </w:endnote>
  <w:endnote w:type="continuationSeparator" w:id="0">
    <w:p w14:paraId="30A3C1F3" w14:textId="77777777" w:rsidR="00F031F5" w:rsidRDefault="00F0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F1CC" w14:textId="3A269AAF" w:rsidR="0045144A" w:rsidRDefault="0045144A">
    <w:pPr>
      <w:pStyle w:val="Piedepgina"/>
    </w:pPr>
    <w:r>
      <w:rPr>
        <w:noProof/>
      </w:rPr>
      <mc:AlternateContent>
        <mc:Choice Requires="wps">
          <w:drawing>
            <wp:anchor distT="0" distB="0" distL="0" distR="0" simplePos="0" relativeHeight="251664384" behindDoc="0" locked="0" layoutInCell="1" allowOverlap="1" wp14:anchorId="7608F35A" wp14:editId="04703CA2">
              <wp:simplePos x="635" y="635"/>
              <wp:positionH relativeFrom="page">
                <wp:align>left</wp:align>
              </wp:positionH>
              <wp:positionV relativeFrom="page">
                <wp:align>bottom</wp:align>
              </wp:positionV>
              <wp:extent cx="667385" cy="345440"/>
              <wp:effectExtent l="0" t="0" r="18415" b="0"/>
              <wp:wrapNone/>
              <wp:docPr id="194937862" name="Cuadro de texto 5"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08F35A" id="_x0000_t202" coordsize="21600,21600" o:spt="202" path="m,l,21600r21600,l21600,xe">
              <v:stroke joinstyle="miter"/>
              <v:path gradientshapeok="t" o:connecttype="rect"/>
            </v:shapetype>
            <v:shape id="Cuadro de texto 5" o:spid="_x0000_s1026" type="#_x0000_t202" alt="Pública" style="position:absolute;margin-left:0;margin-top:0;width:52.55pt;height:27.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" filled="f" stroked="f">
              <v:textbox style="mso-fit-shape-to-text:t" inset="20pt,0,0,15pt">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13CF9681" w:rsidR="00015A70" w:rsidRPr="00674704" w:rsidRDefault="0045144A" w:rsidP="001B489A">
    <w:pPr>
      <w:pStyle w:val="Piedepgina"/>
      <w:rPr>
        <w:szCs w:val="16"/>
      </w:rPr>
    </w:pPr>
    <w:r>
      <w:rPr>
        <w:noProof/>
        <w:lang w:val="es-ES"/>
      </w:rPr>
      <mc:AlternateContent>
        <mc:Choice Requires="wps">
          <w:drawing>
            <wp:anchor distT="0" distB="0" distL="0" distR="0" simplePos="0" relativeHeight="251665408" behindDoc="0" locked="0" layoutInCell="1" allowOverlap="1" wp14:anchorId="1DCDA00B" wp14:editId="26E83AB4">
              <wp:simplePos x="1076325" y="9525000"/>
              <wp:positionH relativeFrom="page">
                <wp:align>left</wp:align>
              </wp:positionH>
              <wp:positionV relativeFrom="page">
                <wp:align>bottom</wp:align>
              </wp:positionV>
              <wp:extent cx="667385" cy="345440"/>
              <wp:effectExtent l="0" t="0" r="18415" b="0"/>
              <wp:wrapNone/>
              <wp:docPr id="1439300984" name="Cuadro de texto 6"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DA00B" id="_x0000_t202" coordsize="21600,21600" o:spt="202" path="m,l,21600r21600,l21600,xe">
              <v:stroke joinstyle="miter"/>
              <v:path gradientshapeok="t" o:connecttype="rect"/>
            </v:shapetype>
            <v:shape id="Cuadro de texto 6" o:spid="_x0000_s1027" type="#_x0000_t202" alt="Pública" style="position:absolute;margin-left:0;margin-top:0;width:52.55pt;height:27.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" filled="f" stroked="f">
              <v:textbox style="mso-fit-shape-to-text:t" inset="20pt,0,0,15pt">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r>
      <w:rPr>
        <w:noProof/>
        <w:lang w:val="es-ES"/>
      </w:rPr>
      <mc:AlternateContent>
        <mc:Choice Requires="wps">
          <w:drawing>
            <wp:anchor distT="0" distB="0" distL="114300" distR="114300" simplePos="0" relativeHeight="251656192" behindDoc="0" locked="0" layoutInCell="1" allowOverlap="1" wp14:anchorId="781697FB" wp14:editId="0218D81B">
              <wp:simplePos x="0" y="0"/>
              <wp:positionH relativeFrom="column">
                <wp:posOffset>-118110</wp:posOffset>
              </wp:positionH>
              <wp:positionV relativeFrom="paragraph">
                <wp:posOffset>-478155</wp:posOffset>
              </wp:positionV>
              <wp:extent cx="3200400" cy="8953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8" type="#_x0000_t202" style="position:absolute;margin-left:-9.3pt;margin-top:-37.65pt;width:252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" filled="f" stroked="f">
              <v:textbox inset=",7.2pt,,7.2pt">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v:textbox>
              <w10:wrap type="square"/>
            </v:shape>
          </w:pict>
        </mc:Fallback>
      </mc:AlternateContent>
    </w:r>
    <w:r w:rsidR="00C55BFC">
      <w:rPr>
        <w:noProof/>
        <w:lang w:eastAsia="es-CO"/>
      </w:rPr>
      <mc:AlternateContent>
        <mc:Choice Requires="wps">
          <w:drawing>
            <wp:anchor distT="0" distB="0" distL="114300" distR="114300" simplePos="0" relativeHeight="251662336" behindDoc="0" locked="0" layoutInCell="1" allowOverlap="1" wp14:anchorId="3F996480" wp14:editId="0EE5A93D">
              <wp:simplePos x="0" y="0"/>
              <wp:positionH relativeFrom="column">
                <wp:posOffset>5444491</wp:posOffset>
              </wp:positionH>
              <wp:positionV relativeFrom="paragraph">
                <wp:posOffset>-20955</wp:posOffset>
              </wp:positionV>
              <wp:extent cx="1009650" cy="4381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009650" cy="438150"/>
                      </a:xfrm>
                      <a:prstGeom prst="rect">
                        <a:avLst/>
                      </a:prstGeom>
                      <a:solidFill>
                        <a:schemeClr val="lt1"/>
                      </a:solidFill>
                      <a:ln w="6350">
                        <a:noFill/>
                      </a:ln>
                    </wps:spPr>
                    <wps:txb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9" type="#_x0000_t202" style="position:absolute;margin-left:428.7pt;margin-top:-1.65pt;width:79.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" fillcolor="white [3201]" stroked="f" strokeweight=".5pt">
              <v:textbo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v:textbox>
            </v:shape>
          </w:pict>
        </mc:Fallback>
      </mc:AlternateContent>
    </w:r>
    <w:r w:rsidR="0067168A">
      <w:rPr>
        <w:szCs w:val="16"/>
      </w:rPr>
      <w:tab/>
    </w:r>
    <w:r w:rsidR="0067168A">
      <w:rPr>
        <w:szCs w:val="16"/>
      </w:rPr>
      <w:tab/>
    </w:r>
    <w:r w:rsidR="0067168A">
      <w:rPr>
        <w:szCs w:val="16"/>
      </w:rPr>
      <w:tab/>
    </w:r>
    <w:r w:rsidR="0067168A">
      <w:rPr>
        <w:szCs w:val="16"/>
      </w:rPr>
      <w:tab/>
    </w:r>
    <w:r w:rsidR="0067168A">
      <w:rPr>
        <w:szCs w:val="16"/>
      </w:rPr>
      <w:tab/>
    </w:r>
    <w:r w:rsidR="0067168A">
      <w:rPr>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22AC" w14:textId="47F0BDCF" w:rsidR="0045144A" w:rsidRDefault="0045144A">
    <w:pPr>
      <w:pStyle w:val="Piedepgina"/>
    </w:pPr>
    <w:r>
      <w:rPr>
        <w:noProof/>
      </w:rPr>
      <mc:AlternateContent>
        <mc:Choice Requires="wps">
          <w:drawing>
            <wp:anchor distT="0" distB="0" distL="0" distR="0" simplePos="0" relativeHeight="251663360" behindDoc="0" locked="0" layoutInCell="1" allowOverlap="1" wp14:anchorId="79AE7CF2" wp14:editId="2E17D51F">
              <wp:simplePos x="635" y="635"/>
              <wp:positionH relativeFrom="page">
                <wp:align>left</wp:align>
              </wp:positionH>
              <wp:positionV relativeFrom="page">
                <wp:align>bottom</wp:align>
              </wp:positionV>
              <wp:extent cx="667385" cy="345440"/>
              <wp:effectExtent l="0" t="0" r="18415" b="0"/>
              <wp:wrapNone/>
              <wp:docPr id="1660017957" name="Cuadro de texto 4"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AE7CF2" id="_x0000_t202" coordsize="21600,21600" o:spt="202" path="m,l,21600r21600,l21600,xe">
              <v:stroke joinstyle="miter"/>
              <v:path gradientshapeok="t" o:connecttype="rect"/>
            </v:shapetype>
            <v:shape id="_x0000_s1030" type="#_x0000_t202" alt="Pública" style="position:absolute;margin-left:0;margin-top:0;width:52.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U2FAIAACEEAAAOAAAAZHJzL2Uyb0RvYy54bWysU99v2jAQfp+0/8Hy+0igwL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" filled="f" stroked="f">
              <v:textbox style="mso-fit-shape-to-text:t" inset="20pt,0,0,15pt">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EC3D4" w14:textId="77777777" w:rsidR="00F031F5" w:rsidRDefault="00F031F5">
      <w:r>
        <w:separator/>
      </w:r>
    </w:p>
  </w:footnote>
  <w:footnote w:type="continuationSeparator" w:id="0">
    <w:p w14:paraId="62A2A5C8" w14:textId="77777777" w:rsidR="00F031F5" w:rsidRDefault="00F03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F03E" w14:textId="77777777" w:rsidR="0045144A" w:rsidRDefault="0045144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015A70" w:rsidRPr="00F217D3" w:rsidRDefault="00634061" w:rsidP="00634061">
    <w:pPr>
      <w:pStyle w:val="Encabezado"/>
      <w:tabs>
        <w:tab w:val="clear" w:pos="8504"/>
      </w:tabs>
      <w:ind w:left="-709" w:right="-232"/>
      <w:jc w:val="center"/>
      <w:rPr>
        <w:lang w:val="es-ES_tradnl"/>
      </w:rPr>
    </w:pPr>
    <w:r>
      <w:rPr>
        <w:noProof/>
        <w:lang w:val="es-ES_tradnl"/>
      </w:rPr>
      <w:drawing>
        <wp:inline distT="0" distB="0" distL="0" distR="0" wp14:anchorId="38D52E6E" wp14:editId="5D271BD0">
          <wp:extent cx="485775" cy="940514"/>
          <wp:effectExtent l="0" t="0" r="0" b="0"/>
          <wp:docPr id="820317068" name="Imagen 5" descr="Logotipo de Min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 de MinTIC"/>
                  <pic:cNvPicPr/>
                </pic:nvPicPr>
                <pic:blipFill>
                  <a:blip r:embed="rId1"/>
                  <a:stretch>
                    <a:fillRect/>
                  </a:stretch>
                </pic:blipFill>
                <pic:spPr>
                  <a:xfrm>
                    <a:off x="0" y="0"/>
                    <a:ext cx="486519" cy="9419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245A" w14:textId="77777777" w:rsidR="0045144A" w:rsidRDefault="004514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55057DC"/>
    <w:multiLevelType w:val="multilevel"/>
    <w:tmpl w:val="938CEA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1507406255">
    <w:abstractNumId w:val="2"/>
  </w:num>
  <w:num w:numId="2" w16cid:durableId="1888300620">
    <w:abstractNumId w:val="0"/>
  </w:num>
  <w:num w:numId="3" w16cid:durableId="1525367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5A70"/>
    <w:rsid w:val="00016629"/>
    <w:rsid w:val="0002208B"/>
    <w:rsid w:val="00030CA8"/>
    <w:rsid w:val="0005030D"/>
    <w:rsid w:val="00060601"/>
    <w:rsid w:val="00077CE6"/>
    <w:rsid w:val="000C6FE5"/>
    <w:rsid w:val="000D2A5A"/>
    <w:rsid w:val="000D3CD8"/>
    <w:rsid w:val="000E5281"/>
    <w:rsid w:val="000F5CA8"/>
    <w:rsid w:val="00107980"/>
    <w:rsid w:val="0014235D"/>
    <w:rsid w:val="001453E9"/>
    <w:rsid w:val="00183D54"/>
    <w:rsid w:val="00195548"/>
    <w:rsid w:val="00195A48"/>
    <w:rsid w:val="001B489A"/>
    <w:rsid w:val="001E08C7"/>
    <w:rsid w:val="001F2251"/>
    <w:rsid w:val="00203623"/>
    <w:rsid w:val="0022357E"/>
    <w:rsid w:val="0022456E"/>
    <w:rsid w:val="00247735"/>
    <w:rsid w:val="002551AE"/>
    <w:rsid w:val="0027710B"/>
    <w:rsid w:val="00283622"/>
    <w:rsid w:val="00296140"/>
    <w:rsid w:val="002B16A1"/>
    <w:rsid w:val="002B7FB6"/>
    <w:rsid w:val="002E288D"/>
    <w:rsid w:val="002E42AB"/>
    <w:rsid w:val="003045B6"/>
    <w:rsid w:val="00305A48"/>
    <w:rsid w:val="003070B8"/>
    <w:rsid w:val="00327C1B"/>
    <w:rsid w:val="00331D2A"/>
    <w:rsid w:val="0033596E"/>
    <w:rsid w:val="00366EC3"/>
    <w:rsid w:val="003C656E"/>
    <w:rsid w:val="003D1145"/>
    <w:rsid w:val="003E684A"/>
    <w:rsid w:val="003F077C"/>
    <w:rsid w:val="003F2E8F"/>
    <w:rsid w:val="0045144A"/>
    <w:rsid w:val="0045302D"/>
    <w:rsid w:val="00454C3A"/>
    <w:rsid w:val="0045603E"/>
    <w:rsid w:val="004D6938"/>
    <w:rsid w:val="004F697C"/>
    <w:rsid w:val="00527EFE"/>
    <w:rsid w:val="00542BFD"/>
    <w:rsid w:val="00554F5A"/>
    <w:rsid w:val="00576B45"/>
    <w:rsid w:val="0057782B"/>
    <w:rsid w:val="005E38D4"/>
    <w:rsid w:val="005E5B9D"/>
    <w:rsid w:val="005E6332"/>
    <w:rsid w:val="005E64AE"/>
    <w:rsid w:val="00634061"/>
    <w:rsid w:val="00645562"/>
    <w:rsid w:val="00656EDF"/>
    <w:rsid w:val="00663775"/>
    <w:rsid w:val="0067168A"/>
    <w:rsid w:val="006A6027"/>
    <w:rsid w:val="006A69FA"/>
    <w:rsid w:val="006D189E"/>
    <w:rsid w:val="006F478F"/>
    <w:rsid w:val="007046ED"/>
    <w:rsid w:val="0070712D"/>
    <w:rsid w:val="00715FBD"/>
    <w:rsid w:val="007331C2"/>
    <w:rsid w:val="00733EBC"/>
    <w:rsid w:val="007373DD"/>
    <w:rsid w:val="00743C20"/>
    <w:rsid w:val="00747854"/>
    <w:rsid w:val="00785EF0"/>
    <w:rsid w:val="007D4FA7"/>
    <w:rsid w:val="007D6667"/>
    <w:rsid w:val="007E0959"/>
    <w:rsid w:val="007E28E5"/>
    <w:rsid w:val="007E7F5B"/>
    <w:rsid w:val="008176F7"/>
    <w:rsid w:val="00831C96"/>
    <w:rsid w:val="008440EA"/>
    <w:rsid w:val="00851361"/>
    <w:rsid w:val="008543D6"/>
    <w:rsid w:val="0085631B"/>
    <w:rsid w:val="00893025"/>
    <w:rsid w:val="008C216B"/>
    <w:rsid w:val="008E35FA"/>
    <w:rsid w:val="008F425F"/>
    <w:rsid w:val="00901593"/>
    <w:rsid w:val="009556FE"/>
    <w:rsid w:val="009630F8"/>
    <w:rsid w:val="00967D55"/>
    <w:rsid w:val="0098392A"/>
    <w:rsid w:val="009D7996"/>
    <w:rsid w:val="00A03216"/>
    <w:rsid w:val="00A03E34"/>
    <w:rsid w:val="00A06267"/>
    <w:rsid w:val="00A25C69"/>
    <w:rsid w:val="00A51792"/>
    <w:rsid w:val="00A6379B"/>
    <w:rsid w:val="00A643B1"/>
    <w:rsid w:val="00A648F1"/>
    <w:rsid w:val="00A76047"/>
    <w:rsid w:val="00A83B9A"/>
    <w:rsid w:val="00B062D7"/>
    <w:rsid w:val="00B3732A"/>
    <w:rsid w:val="00B54447"/>
    <w:rsid w:val="00B57374"/>
    <w:rsid w:val="00B67688"/>
    <w:rsid w:val="00B9482F"/>
    <w:rsid w:val="00B9742D"/>
    <w:rsid w:val="00BA0D6E"/>
    <w:rsid w:val="00BA66D5"/>
    <w:rsid w:val="00BF5C62"/>
    <w:rsid w:val="00C24315"/>
    <w:rsid w:val="00C31A7E"/>
    <w:rsid w:val="00C35FF9"/>
    <w:rsid w:val="00C54AD8"/>
    <w:rsid w:val="00C55BFC"/>
    <w:rsid w:val="00C96E79"/>
    <w:rsid w:val="00CB1E43"/>
    <w:rsid w:val="00CB42C7"/>
    <w:rsid w:val="00CB43EE"/>
    <w:rsid w:val="00CB7EE3"/>
    <w:rsid w:val="00CE7449"/>
    <w:rsid w:val="00CF6EF5"/>
    <w:rsid w:val="00D04BF1"/>
    <w:rsid w:val="00D10F4D"/>
    <w:rsid w:val="00D579AB"/>
    <w:rsid w:val="00D61248"/>
    <w:rsid w:val="00D835D8"/>
    <w:rsid w:val="00D9368C"/>
    <w:rsid w:val="00DD0C3F"/>
    <w:rsid w:val="00E02A46"/>
    <w:rsid w:val="00E0457A"/>
    <w:rsid w:val="00E35A5E"/>
    <w:rsid w:val="00E5303D"/>
    <w:rsid w:val="00EA2AD5"/>
    <w:rsid w:val="00EC0F6D"/>
    <w:rsid w:val="00EC6A24"/>
    <w:rsid w:val="00EE2726"/>
    <w:rsid w:val="00F03133"/>
    <w:rsid w:val="00F031F5"/>
    <w:rsid w:val="00F217D3"/>
    <w:rsid w:val="00F3343B"/>
    <w:rsid w:val="00F3553B"/>
    <w:rsid w:val="00F423D1"/>
    <w:rsid w:val="00F53B9F"/>
    <w:rsid w:val="00F66D83"/>
    <w:rsid w:val="00F86B2A"/>
    <w:rsid w:val="00F94998"/>
    <w:rsid w:val="00FB5555"/>
    <w:rsid w:val="00FC4F1B"/>
    <w:rsid w:val="00FD705A"/>
    <w:rsid w:val="00FF2FB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uiPriority w:val="99"/>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styleId="Mencinsinresolver">
    <w:name w:val="Unresolved Mention"/>
    <w:basedOn w:val="Fuentedeprrafopredeter"/>
    <w:rsid w:val="00747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nsc.gov.co/convocatorias/entidades-de-orden-nacional-nacion-6?field_tipo_de_contenido_convocat_target_id=6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992E-9F7E-4DFA-AFA3-6A5AC8F0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1071</Words>
  <Characters>5893</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lpstr>
    </vt:vector>
  </TitlesOfParts>
  <Company>Ministerio de Comunicaciones</Company>
  <LinksUpToDate>false</LinksUpToDate>
  <CharactersWithSpaces>6951</CharactersWithSpaces>
  <SharedDoc>false</SharedDoc>
  <HLinks>
    <vt:vector size="36" baseType="variant">
      <vt:variant>
        <vt:i4>786437</vt:i4>
      </vt:variant>
      <vt:variant>
        <vt:i4>33</vt:i4>
      </vt:variant>
      <vt:variant>
        <vt:i4>0</vt:i4>
      </vt:variant>
      <vt:variant>
        <vt:i4>5</vt:i4>
      </vt:variant>
      <vt:variant>
        <vt:lpwstr>http://micrositios.mintic.gov.co/rendicion_cuentas_2015/</vt:lpwstr>
      </vt:variant>
      <vt:variant>
        <vt:lpwstr/>
      </vt:variant>
      <vt:variant>
        <vt:i4>5636206</vt:i4>
      </vt:variant>
      <vt:variant>
        <vt:i4>30</vt:i4>
      </vt:variant>
      <vt:variant>
        <vt:i4>0</vt:i4>
      </vt:variant>
      <vt:variant>
        <vt:i4>5</vt:i4>
      </vt:variant>
      <vt:variant>
        <vt:lpwstr>http://www.mintic.gov.co/portal/604/w3-propertyvalue-546.html</vt:lpwstr>
      </vt:variant>
      <vt:variant>
        <vt:lpwstr/>
      </vt:variant>
      <vt:variant>
        <vt:i4>2293880</vt:i4>
      </vt:variant>
      <vt:variant>
        <vt:i4>27</vt:i4>
      </vt:variant>
      <vt:variant>
        <vt:i4>0</vt:i4>
      </vt:variant>
      <vt:variant>
        <vt:i4>5</vt:i4>
      </vt:variant>
      <vt:variant>
        <vt:lpwstr>http://www.mintic.gov.co/portal/604/articles-13320_doc_pdf.pdf</vt:lpwstr>
      </vt:variant>
      <vt:variant>
        <vt:lpwstr/>
      </vt:variant>
      <vt:variant>
        <vt:i4>8257642</vt:i4>
      </vt:variant>
      <vt:variant>
        <vt:i4>-1</vt:i4>
      </vt:variant>
      <vt:variant>
        <vt:i4>2053</vt:i4>
      </vt:variant>
      <vt:variant>
        <vt:i4>1</vt:i4>
      </vt:variant>
      <vt:variant>
        <vt:lpwstr>mintic</vt:lpwstr>
      </vt:variant>
      <vt:variant>
        <vt:lpwstr/>
      </vt:variant>
      <vt:variant>
        <vt:i4>262145</vt:i4>
      </vt:variant>
      <vt:variant>
        <vt:i4>-1</vt:i4>
      </vt:variant>
      <vt:variant>
        <vt:i4>2054</vt:i4>
      </vt:variant>
      <vt:variant>
        <vt:i4>1</vt:i4>
      </vt:variant>
      <vt:variant>
        <vt:lpwstr>lema</vt:lpwstr>
      </vt:variant>
      <vt:variant>
        <vt:lpwstr/>
      </vt:variant>
      <vt:variant>
        <vt:i4>7667738</vt:i4>
      </vt:variant>
      <vt:variant>
        <vt:i4>-1</vt:i4>
      </vt:variant>
      <vt:variant>
        <vt:i4>2055</vt:i4>
      </vt:variant>
      <vt:variant>
        <vt:i4>1</vt:i4>
      </vt:variant>
      <vt:variant>
        <vt:lpwstr>vdgente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mlozano</dc:creator>
  <cp:keywords/>
  <cp:lastModifiedBy>Hugo Palacios Zuleta</cp:lastModifiedBy>
  <cp:revision>18</cp:revision>
  <cp:lastPrinted>2018-11-23T12:55:00Z</cp:lastPrinted>
  <dcterms:created xsi:type="dcterms:W3CDTF">2026-02-05T15:52:00Z</dcterms:created>
  <dcterms:modified xsi:type="dcterms:W3CDTF">2026-02-18T15:19:00Z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62f1dd25,b9e8406,55c9fd78</vt:lpwstr>
  </property>
  <property fmtid="{D5CDD505-2E9C-101B-9397-08002B2CF9AE}" pid="3" name="ClassificationContentMarkingFooterFontProps">
    <vt:lpwstr>#000000,10,Aptos</vt:lpwstr>
  </property>
  <property fmtid="{D5CDD505-2E9C-101B-9397-08002B2CF9AE}" pid="4" name="ClassificationContentMarkingFooterText">
    <vt:lpwstr>Pública</vt:lpwstr>
  </property>
  <property fmtid="{D5CDD505-2E9C-101B-9397-08002B2CF9AE}" pid="5" name="MSIP_Label_f8da2c01-e402-4fc9-beb9-bac87f3a3b75_Enabled">
    <vt:lpwstr>true</vt:lpwstr>
  </property>
  <property fmtid="{D5CDD505-2E9C-101B-9397-08002B2CF9AE}" pid="6" name="MSIP_Label_f8da2c01-e402-4fc9-beb9-bac87f3a3b75_SetDate">
    <vt:lpwstr>2025-10-29T14:11:14Z</vt:lpwstr>
  </property>
  <property fmtid="{D5CDD505-2E9C-101B-9397-08002B2CF9AE}" pid="7" name="MSIP_Label_f8da2c01-e402-4fc9-beb9-bac87f3a3b75_Method">
    <vt:lpwstr>Privileged</vt:lpwstr>
  </property>
  <property fmtid="{D5CDD505-2E9C-101B-9397-08002B2CF9AE}" pid="8" name="MSIP_Label_f8da2c01-e402-4fc9-beb9-bac87f3a3b75_Name">
    <vt:lpwstr>f8da2c01-e402-4fc9-beb9-bac87f3a3b75</vt:lpwstr>
  </property>
  <property fmtid="{D5CDD505-2E9C-101B-9397-08002B2CF9AE}" pid="9" name="MSIP_Label_f8da2c01-e402-4fc9-beb9-bac87f3a3b75_SiteId">
    <vt:lpwstr>1a0673c6-24e1-476d-bb4d-ba6a91a3c588</vt:lpwstr>
  </property>
  <property fmtid="{D5CDD505-2E9C-101B-9397-08002B2CF9AE}" pid="10" name="MSIP_Label_f8da2c01-e402-4fc9-beb9-bac87f3a3b75_ActionId">
    <vt:lpwstr>f2117c91-1eec-4332-85ab-0573674c74b5</vt:lpwstr>
  </property>
  <property fmtid="{D5CDD505-2E9C-101B-9397-08002B2CF9AE}" pid="11" name="MSIP_Label_f8da2c01-e402-4fc9-beb9-bac87f3a3b75_ContentBits">
    <vt:lpwstr>2</vt:lpwstr>
  </property>
  <property fmtid="{D5CDD505-2E9C-101B-9397-08002B2CF9AE}" pid="12" name="MSIP_Label_f8da2c01-e402-4fc9-beb9-bac87f3a3b75_Tag">
    <vt:lpwstr>10, 0, 1, 1</vt:lpwstr>
  </property>
</Properties>
</file>